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C9" w:rsidRPr="00076EE4" w:rsidRDefault="002F09DF" w:rsidP="002F09DF">
      <w:pPr>
        <w:jc w:val="center"/>
        <w:rPr>
          <w:sz w:val="36"/>
          <w:szCs w:val="32"/>
        </w:rPr>
      </w:pPr>
      <w:r w:rsidRPr="00076EE4">
        <w:rPr>
          <w:sz w:val="36"/>
          <w:szCs w:val="32"/>
        </w:rPr>
        <w:t>How to Latin: A Crash Course</w:t>
      </w:r>
    </w:p>
    <w:p w:rsidR="002F09DF" w:rsidRPr="002F09DF" w:rsidRDefault="002F09DF" w:rsidP="002F09DF">
      <w:pPr>
        <w:jc w:val="center"/>
        <w:rPr>
          <w:i/>
          <w:sz w:val="24"/>
          <w:szCs w:val="28"/>
        </w:rPr>
      </w:pPr>
      <w:r w:rsidRPr="002F09DF">
        <w:rPr>
          <w:i/>
          <w:sz w:val="24"/>
          <w:szCs w:val="28"/>
        </w:rPr>
        <w:t>because the only good language is a dead language</w:t>
      </w:r>
    </w:p>
    <w:p w:rsidR="002F09DF" w:rsidRDefault="002F09DF" w:rsidP="002F09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Pronunciation:</w:t>
      </w:r>
    </w:p>
    <w:p w:rsidR="002F09DF" w:rsidRDefault="002F09DF" w:rsidP="002F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c’s sound like k’s</w:t>
      </w:r>
    </w:p>
    <w:p w:rsidR="002F09DF" w:rsidRDefault="002F09DF" w:rsidP="002F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 is a vowel – the alphabet had no u</w:t>
      </w:r>
      <w:r w:rsidR="00DE51C6">
        <w:rPr>
          <w:sz w:val="28"/>
          <w:szCs w:val="28"/>
        </w:rPr>
        <w:t>. Or j, k, or w, actually</w:t>
      </w:r>
    </w:p>
    <w:p w:rsidR="002F09DF" w:rsidRDefault="002F09DF" w:rsidP="002F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‘Ae’ sounds like the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in ‘ice’</w:t>
      </w:r>
    </w:p>
    <w:p w:rsidR="002F09DF" w:rsidRDefault="002F09DF" w:rsidP="002F09D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 the beginning of a syllable, i’s and v’s are </w:t>
      </w:r>
      <w:r>
        <w:rPr>
          <w:sz w:val="28"/>
          <w:szCs w:val="28"/>
          <w:u w:val="single"/>
        </w:rPr>
        <w:t>consonantal</w:t>
      </w:r>
    </w:p>
    <w:p w:rsidR="002F09DF" w:rsidRDefault="002F09DF" w:rsidP="002F09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other words, they make ‘y’ and ‘w’ sounds</w:t>
      </w:r>
    </w:p>
    <w:p w:rsidR="00DF7309" w:rsidRPr="00DF7309" w:rsidRDefault="00DF7309" w:rsidP="00DF730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All the Latin you’ve ever heard was pronounced in the church’s style, which is completely different</w:t>
      </w:r>
    </w:p>
    <w:p w:rsidR="002F09DF" w:rsidRDefault="002F09DF" w:rsidP="002F09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Grammar</w:t>
      </w:r>
      <w:r w:rsidR="00DF7309">
        <w:rPr>
          <w:sz w:val="28"/>
          <w:szCs w:val="28"/>
        </w:rPr>
        <w:t xml:space="preserve"> Basics</w:t>
      </w:r>
    </w:p>
    <w:p w:rsidR="002F09DF" w:rsidRDefault="002F09DF" w:rsidP="002F09D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 articles. At least there’s one less thing to remember</w:t>
      </w:r>
    </w:p>
    <w:p w:rsidR="00511B11" w:rsidRDefault="00D544A3" w:rsidP="00511B1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Word order is bizarre, with verbs always at the end of a sentence</w:t>
      </w:r>
    </w:p>
    <w:p w:rsidR="00511B11" w:rsidRPr="00511B11" w:rsidRDefault="00D544A3" w:rsidP="00511B11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11B11">
        <w:rPr>
          <w:sz w:val="28"/>
          <w:szCs w:val="28"/>
        </w:rPr>
        <w:t>i.e.</w:t>
      </w:r>
      <w:proofErr w:type="gramStart"/>
      <w:r w:rsidRPr="00511B11">
        <w:rPr>
          <w:sz w:val="28"/>
          <w:szCs w:val="28"/>
        </w:rPr>
        <w:t xml:space="preserve">, </w:t>
      </w:r>
      <w:r w:rsidRPr="00511B11">
        <w:rPr>
          <w:sz w:val="28"/>
          <w:szCs w:val="28"/>
          <w:u w:val="single"/>
        </w:rPr>
        <w:t xml:space="preserve"> subject</w:t>
      </w:r>
      <w:proofErr w:type="gramEnd"/>
      <w:r w:rsidRPr="00511B11">
        <w:rPr>
          <w:sz w:val="28"/>
          <w:szCs w:val="28"/>
        </w:rPr>
        <w:t xml:space="preserve">   </w:t>
      </w:r>
      <w:r w:rsidRPr="00511B11">
        <w:rPr>
          <w:sz w:val="28"/>
          <w:szCs w:val="28"/>
          <w:u w:val="single"/>
        </w:rPr>
        <w:t>direct object</w:t>
      </w:r>
      <w:r w:rsidRPr="00511B11">
        <w:rPr>
          <w:sz w:val="28"/>
          <w:szCs w:val="28"/>
        </w:rPr>
        <w:t xml:space="preserve">   </w:t>
      </w:r>
      <w:r w:rsidRPr="00511B11">
        <w:rPr>
          <w:sz w:val="28"/>
          <w:szCs w:val="28"/>
          <w:u w:val="single"/>
        </w:rPr>
        <w:t>verb</w:t>
      </w:r>
    </w:p>
    <w:p w:rsidR="00511B11" w:rsidRPr="00511B11" w:rsidRDefault="00511B11" w:rsidP="00511B1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Other words go practically anywhere. It’s great.</w:t>
      </w:r>
      <w:bookmarkStart w:id="0" w:name="_GoBack"/>
      <w:bookmarkEnd w:id="0"/>
    </w:p>
    <w:p w:rsidR="00D544A3" w:rsidRDefault="00D544A3" w:rsidP="00D544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Nouns</w:t>
      </w:r>
    </w:p>
    <w:p w:rsidR="00D544A3" w:rsidRDefault="00D544A3" w:rsidP="00D544A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Endings reveal the noun’</w:t>
      </w:r>
      <w:r w:rsidR="00DF7309">
        <w:rPr>
          <w:sz w:val="28"/>
          <w:szCs w:val="28"/>
        </w:rPr>
        <w:t>s role in the sentence and</w:t>
      </w:r>
      <w:r>
        <w:rPr>
          <w:sz w:val="28"/>
          <w:szCs w:val="28"/>
        </w:rPr>
        <w:t xml:space="preserve"> its numb</w:t>
      </w:r>
      <w:r w:rsidR="00DF7309">
        <w:rPr>
          <w:sz w:val="28"/>
          <w:szCs w:val="28"/>
        </w:rPr>
        <w:t>er (singular/plural)</w:t>
      </w:r>
    </w:p>
    <w:p w:rsidR="00D544A3" w:rsidRDefault="00D544A3" w:rsidP="00D544A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roles have fancy names:</w:t>
      </w:r>
    </w:p>
    <w:p w:rsidR="00D544A3" w:rsidRDefault="00D544A3" w:rsidP="00D544A3">
      <w:pPr>
        <w:pStyle w:val="ListParagraph"/>
        <w:ind w:left="1440"/>
        <w:rPr>
          <w:sz w:val="28"/>
          <w:szCs w:val="28"/>
        </w:rPr>
      </w:pP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Subject --- </w:t>
      </w:r>
      <w:r w:rsidR="00F41AA6">
        <w:rPr>
          <w:sz w:val="28"/>
          <w:szCs w:val="28"/>
        </w:rPr>
        <w:t>nominative</w:t>
      </w: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Ownership --- </w:t>
      </w:r>
      <w:r w:rsidR="00F41AA6">
        <w:rPr>
          <w:sz w:val="28"/>
          <w:szCs w:val="28"/>
        </w:rPr>
        <w:t>genitive</w:t>
      </w: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Indirect Object ---</w:t>
      </w:r>
      <w:r w:rsidR="00F41AA6">
        <w:rPr>
          <w:sz w:val="28"/>
          <w:szCs w:val="28"/>
        </w:rPr>
        <w:t xml:space="preserve"> dative</w:t>
      </w: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Direct Object ---</w:t>
      </w:r>
      <w:r w:rsidR="00F41AA6">
        <w:rPr>
          <w:sz w:val="28"/>
          <w:szCs w:val="28"/>
        </w:rPr>
        <w:t xml:space="preserve"> accusative</w:t>
      </w:r>
    </w:p>
    <w:p w:rsidR="00D544A3" w:rsidRDefault="00D544A3" w:rsidP="00D544A3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Most Prepositions ---</w:t>
      </w:r>
      <w:r w:rsidR="00F41AA6">
        <w:rPr>
          <w:sz w:val="28"/>
          <w:szCs w:val="28"/>
        </w:rPr>
        <w:t xml:space="preserve"> ablative</w:t>
      </w:r>
    </w:p>
    <w:p w:rsidR="00DF7309" w:rsidRDefault="00DF7309" w:rsidP="00DF7309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Nouns are grouped by </w:t>
      </w:r>
      <w:r>
        <w:rPr>
          <w:sz w:val="28"/>
          <w:szCs w:val="28"/>
          <w:u w:val="single"/>
        </w:rPr>
        <w:t>declension</w:t>
      </w:r>
      <w:r>
        <w:rPr>
          <w:sz w:val="28"/>
          <w:szCs w:val="28"/>
        </w:rPr>
        <w:t xml:space="preserve"> and then </w:t>
      </w:r>
      <w:r>
        <w:rPr>
          <w:sz w:val="28"/>
          <w:szCs w:val="28"/>
          <w:u w:val="single"/>
        </w:rPr>
        <w:t>gender</w:t>
      </w:r>
      <w:r>
        <w:rPr>
          <w:sz w:val="28"/>
          <w:szCs w:val="28"/>
        </w:rPr>
        <w:t xml:space="preserve">. The exact endings they take vary by group </w:t>
      </w:r>
    </w:p>
    <w:p w:rsidR="00DF7309" w:rsidRDefault="00DF7309" w:rsidP="00DF7309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There are five declensions, but the 4</w:t>
      </w:r>
      <w:r w:rsidRPr="00DF73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5</w:t>
      </w:r>
      <w:r w:rsidRPr="00DF73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are rare</w:t>
      </w:r>
    </w:p>
    <w:p w:rsidR="00DF7309" w:rsidRDefault="00DF7309" w:rsidP="00DF7309">
      <w:pPr>
        <w:pStyle w:val="ListParagraph"/>
        <w:numPr>
          <w:ilvl w:val="1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There are three genders: masculine, feminine, and neuter</w:t>
      </w:r>
    </w:p>
    <w:p w:rsidR="00DE51C6" w:rsidRDefault="00DE51C6" w:rsidP="00DE51C6">
      <w:pPr>
        <w:spacing w:line="276" w:lineRule="auto"/>
        <w:rPr>
          <w:sz w:val="28"/>
          <w:szCs w:val="28"/>
        </w:rPr>
      </w:pPr>
    </w:p>
    <w:p w:rsidR="00DE51C6" w:rsidRDefault="00DE51C6" w:rsidP="00DE51C6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1</w:t>
      </w:r>
      <w:r w:rsidRPr="00DE51C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Declension is (mostly</w:t>
      </w:r>
      <w:r w:rsidR="00321FA3">
        <w:rPr>
          <w:sz w:val="28"/>
          <w:szCs w:val="28"/>
        </w:rPr>
        <w:t>*</w:t>
      </w:r>
      <w:r>
        <w:rPr>
          <w:sz w:val="28"/>
          <w:szCs w:val="28"/>
        </w:rPr>
        <w:t>) only feminine:</w:t>
      </w:r>
    </w:p>
    <w:p w:rsidR="00DE51C6" w:rsidRPr="00DE51C6" w:rsidRDefault="00DE51C6" w:rsidP="00DE51C6">
      <w:pPr>
        <w:pStyle w:val="ListParagraph"/>
        <w:spacing w:line="276" w:lineRule="auto"/>
        <w:ind w:left="1440"/>
        <w:rPr>
          <w:sz w:val="28"/>
          <w:szCs w:val="28"/>
        </w:rPr>
      </w:pPr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2065"/>
        <w:gridCol w:w="2880"/>
        <w:gridCol w:w="2965"/>
      </w:tblGrid>
      <w:tr w:rsidR="00DE51C6" w:rsidTr="00DE51C6">
        <w:tc>
          <w:tcPr>
            <w:tcW w:w="2065" w:type="dxa"/>
          </w:tcPr>
          <w:p w:rsidR="00DE51C6" w:rsidRDefault="00DE51C6" w:rsidP="00DE51C6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E51C6" w:rsidRDefault="00DE51C6" w:rsidP="00DE51C6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2965" w:type="dxa"/>
          </w:tcPr>
          <w:p w:rsidR="00DE51C6" w:rsidRDefault="00DE51C6" w:rsidP="00DE51C6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Nominative</w:t>
            </w:r>
          </w:p>
        </w:tc>
        <w:tc>
          <w:tcPr>
            <w:tcW w:w="2880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965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</w:t>
            </w:r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Genitive</w:t>
            </w:r>
          </w:p>
        </w:tc>
        <w:tc>
          <w:tcPr>
            <w:tcW w:w="2880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</w:t>
            </w:r>
          </w:p>
        </w:tc>
        <w:tc>
          <w:tcPr>
            <w:tcW w:w="2965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arum</w:t>
            </w:r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Dative</w:t>
            </w:r>
          </w:p>
        </w:tc>
        <w:tc>
          <w:tcPr>
            <w:tcW w:w="2880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</w:t>
            </w:r>
          </w:p>
        </w:tc>
        <w:tc>
          <w:tcPr>
            <w:tcW w:w="2965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īs</w:t>
            </w:r>
            <w:proofErr w:type="spellEnd"/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Accusative</w:t>
            </w:r>
          </w:p>
        </w:tc>
        <w:tc>
          <w:tcPr>
            <w:tcW w:w="2880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2965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ās</w:t>
            </w:r>
            <w:proofErr w:type="spellEnd"/>
          </w:p>
        </w:tc>
      </w:tr>
      <w:tr w:rsidR="00DE51C6" w:rsidTr="00DE51C6">
        <w:tc>
          <w:tcPr>
            <w:tcW w:w="2065" w:type="dxa"/>
          </w:tcPr>
          <w:p w:rsidR="00DE51C6" w:rsidRDefault="00DE51C6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Ablative</w:t>
            </w:r>
          </w:p>
        </w:tc>
        <w:tc>
          <w:tcPr>
            <w:tcW w:w="2880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ā</w:t>
            </w:r>
          </w:p>
        </w:tc>
        <w:tc>
          <w:tcPr>
            <w:tcW w:w="2965" w:type="dxa"/>
          </w:tcPr>
          <w:p w:rsidR="00DE51C6" w:rsidRDefault="006B6FBF" w:rsidP="00833458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īs</w:t>
            </w:r>
            <w:proofErr w:type="spellEnd"/>
          </w:p>
        </w:tc>
      </w:tr>
    </w:tbl>
    <w:p w:rsidR="006B6FBF" w:rsidRPr="000A73AD" w:rsidRDefault="00321FA3" w:rsidP="006B6FBF">
      <w:pPr>
        <w:spacing w:line="276" w:lineRule="auto"/>
        <w:ind w:left="720"/>
        <w:rPr>
          <w:sz w:val="24"/>
          <w:szCs w:val="28"/>
        </w:rPr>
      </w:pPr>
      <w:r w:rsidRPr="000A73AD">
        <w:rPr>
          <w:sz w:val="24"/>
          <w:szCs w:val="28"/>
        </w:rPr>
        <w:t xml:space="preserve">*PAIN words take the same endings but are masculine: </w:t>
      </w:r>
      <w:proofErr w:type="spellStart"/>
      <w:r w:rsidRPr="000A73AD">
        <w:rPr>
          <w:sz w:val="24"/>
          <w:szCs w:val="28"/>
        </w:rPr>
        <w:t>Poeta</w:t>
      </w:r>
      <w:proofErr w:type="spellEnd"/>
      <w:r w:rsidRPr="000A73AD">
        <w:rPr>
          <w:sz w:val="24"/>
          <w:szCs w:val="28"/>
        </w:rPr>
        <w:t xml:space="preserve">, Agricola, </w:t>
      </w:r>
      <w:proofErr w:type="spellStart"/>
      <w:r w:rsidRPr="000A73AD">
        <w:rPr>
          <w:sz w:val="24"/>
          <w:szCs w:val="28"/>
        </w:rPr>
        <w:t>Incola</w:t>
      </w:r>
      <w:proofErr w:type="spellEnd"/>
      <w:r w:rsidRPr="000A73AD">
        <w:rPr>
          <w:sz w:val="24"/>
          <w:szCs w:val="28"/>
        </w:rPr>
        <w:t xml:space="preserve">, and </w:t>
      </w:r>
      <w:proofErr w:type="spellStart"/>
      <w:r w:rsidRPr="000A73AD">
        <w:rPr>
          <w:sz w:val="24"/>
          <w:szCs w:val="28"/>
        </w:rPr>
        <w:t>Nauta</w:t>
      </w:r>
      <w:proofErr w:type="spellEnd"/>
    </w:p>
    <w:p w:rsidR="00DE51C6" w:rsidRDefault="00DE51C6" w:rsidP="00DE51C6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Can be sung to the tune of the alphabet song</w:t>
      </w:r>
    </w:p>
    <w:p w:rsidR="00076EE4" w:rsidRDefault="00076EE4" w:rsidP="00DE51C6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More on declensions later if there’s time</w:t>
      </w:r>
    </w:p>
    <w:p w:rsidR="006B6FBF" w:rsidRDefault="006B6FBF" w:rsidP="00DE51C6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e.g.:</w:t>
      </w:r>
      <w:r w:rsidR="00996633">
        <w:rPr>
          <w:sz w:val="28"/>
          <w:szCs w:val="28"/>
        </w:rPr>
        <w:t xml:space="preserve"> </w:t>
      </w:r>
      <w:proofErr w:type="spellStart"/>
      <w:r w:rsidR="00996633">
        <w:rPr>
          <w:sz w:val="28"/>
          <w:szCs w:val="28"/>
        </w:rPr>
        <w:t>puella</w:t>
      </w:r>
      <w:proofErr w:type="spellEnd"/>
      <w:r w:rsidR="00996633">
        <w:rPr>
          <w:sz w:val="28"/>
          <w:szCs w:val="28"/>
        </w:rPr>
        <w:t xml:space="preserve">, </w:t>
      </w:r>
      <w:proofErr w:type="spellStart"/>
      <w:r w:rsidR="00996633">
        <w:rPr>
          <w:sz w:val="28"/>
          <w:szCs w:val="28"/>
        </w:rPr>
        <w:t>puellae</w:t>
      </w:r>
      <w:proofErr w:type="spellEnd"/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2065"/>
        <w:gridCol w:w="2880"/>
        <w:gridCol w:w="2965"/>
      </w:tblGrid>
      <w:tr w:rsidR="006B6FBF" w:rsidTr="00275DA5">
        <w:tc>
          <w:tcPr>
            <w:tcW w:w="2065" w:type="dxa"/>
          </w:tcPr>
          <w:p w:rsidR="006B6FBF" w:rsidRDefault="006B6FBF" w:rsidP="00275DA5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B6FBF" w:rsidRDefault="006B6FBF" w:rsidP="00275DA5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2965" w:type="dxa"/>
          </w:tcPr>
          <w:p w:rsidR="006B6FBF" w:rsidRDefault="006B6FBF" w:rsidP="00275DA5">
            <w:pPr>
              <w:pStyle w:val="List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6B6FBF" w:rsidTr="00275DA5">
        <w:tc>
          <w:tcPr>
            <w:tcW w:w="20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Nominative</w:t>
            </w:r>
          </w:p>
        </w:tc>
        <w:tc>
          <w:tcPr>
            <w:tcW w:w="2880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29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ae</w:t>
            </w:r>
            <w:proofErr w:type="spellEnd"/>
          </w:p>
        </w:tc>
      </w:tr>
      <w:tr w:rsidR="006B6FBF" w:rsidTr="00275DA5">
        <w:tc>
          <w:tcPr>
            <w:tcW w:w="20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Genitive</w:t>
            </w:r>
          </w:p>
        </w:tc>
        <w:tc>
          <w:tcPr>
            <w:tcW w:w="2880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ae</w:t>
            </w:r>
            <w:proofErr w:type="spellEnd"/>
          </w:p>
        </w:tc>
        <w:tc>
          <w:tcPr>
            <w:tcW w:w="29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arum</w:t>
            </w:r>
            <w:proofErr w:type="spellEnd"/>
          </w:p>
        </w:tc>
      </w:tr>
      <w:tr w:rsidR="006B6FBF" w:rsidTr="00275DA5">
        <w:tc>
          <w:tcPr>
            <w:tcW w:w="20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Dative</w:t>
            </w:r>
          </w:p>
        </w:tc>
        <w:tc>
          <w:tcPr>
            <w:tcW w:w="2880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ae</w:t>
            </w:r>
            <w:proofErr w:type="spellEnd"/>
          </w:p>
        </w:tc>
        <w:tc>
          <w:tcPr>
            <w:tcW w:w="29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īs</w:t>
            </w:r>
            <w:proofErr w:type="spellEnd"/>
          </w:p>
        </w:tc>
      </w:tr>
      <w:tr w:rsidR="006B6FBF" w:rsidTr="00275DA5">
        <w:tc>
          <w:tcPr>
            <w:tcW w:w="20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Accusative</w:t>
            </w:r>
          </w:p>
        </w:tc>
        <w:tc>
          <w:tcPr>
            <w:tcW w:w="2880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am</w:t>
            </w:r>
            <w:proofErr w:type="spellEnd"/>
          </w:p>
        </w:tc>
        <w:tc>
          <w:tcPr>
            <w:tcW w:w="29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ās</w:t>
            </w:r>
            <w:proofErr w:type="spellEnd"/>
          </w:p>
        </w:tc>
      </w:tr>
      <w:tr w:rsidR="006B6FBF" w:rsidTr="00275DA5">
        <w:tc>
          <w:tcPr>
            <w:tcW w:w="20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Ablative</w:t>
            </w:r>
          </w:p>
        </w:tc>
        <w:tc>
          <w:tcPr>
            <w:tcW w:w="2880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ā</w:t>
            </w:r>
            <w:proofErr w:type="spellEnd"/>
          </w:p>
        </w:tc>
        <w:tc>
          <w:tcPr>
            <w:tcW w:w="2965" w:type="dxa"/>
          </w:tcPr>
          <w:p w:rsidR="006B6FBF" w:rsidRDefault="006B6FBF" w:rsidP="00275DA5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puell</w:t>
            </w:r>
            <w:r>
              <w:rPr>
                <w:sz w:val="28"/>
                <w:szCs w:val="28"/>
              </w:rPr>
              <w:t>īs</w:t>
            </w:r>
            <w:proofErr w:type="spellEnd"/>
          </w:p>
        </w:tc>
      </w:tr>
    </w:tbl>
    <w:p w:rsidR="006B6FBF" w:rsidRPr="006B6FBF" w:rsidRDefault="006B6FBF" w:rsidP="006B6FBF">
      <w:pPr>
        <w:spacing w:line="276" w:lineRule="auto"/>
        <w:ind w:left="1800"/>
        <w:rPr>
          <w:sz w:val="28"/>
          <w:szCs w:val="28"/>
        </w:rPr>
      </w:pPr>
    </w:p>
    <w:p w:rsidR="00076EE4" w:rsidRDefault="00076EE4" w:rsidP="00076EE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Verbs</w:t>
      </w:r>
    </w:p>
    <w:p w:rsidR="00833458" w:rsidRPr="00076EE4" w:rsidRDefault="00833458" w:rsidP="00833458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One verb can be a complete sentence: its ending tells the person and number of the subject, as well as its tense and whether it’s passive or active</w:t>
      </w:r>
    </w:p>
    <w:p w:rsidR="00076EE4" w:rsidRPr="00076EE4" w:rsidRDefault="00076EE4" w:rsidP="00076EE4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most important/mundane of all verbs: TO BE</w:t>
      </w:r>
    </w:p>
    <w:p w:rsidR="00076EE4" w:rsidRDefault="00076EE4" w:rsidP="00076EE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Verbs are usually learned by their four principal parts. For present tense, only the first two matter</w:t>
      </w:r>
    </w:p>
    <w:p w:rsidR="002F09DF" w:rsidRPr="00833458" w:rsidRDefault="00076EE4" w:rsidP="0083345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sum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</w:rPr>
        <w:t>esse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</w:rPr>
        <w:t>fui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</w:rPr>
        <w:t>futurus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3330"/>
        <w:gridCol w:w="3690"/>
      </w:tblGrid>
      <w:tr w:rsidR="00833458" w:rsidTr="00593236">
        <w:tc>
          <w:tcPr>
            <w:tcW w:w="900" w:type="dxa"/>
          </w:tcPr>
          <w:p w:rsidR="00833458" w:rsidRDefault="00833458" w:rsidP="008334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833458" w:rsidRDefault="00833458" w:rsidP="00833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3690" w:type="dxa"/>
          </w:tcPr>
          <w:p w:rsidR="00833458" w:rsidRDefault="00833458" w:rsidP="008334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833458" w:rsidTr="00593236">
        <w:tc>
          <w:tcPr>
            <w:tcW w:w="90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33458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330" w:type="dxa"/>
          </w:tcPr>
          <w:p w:rsidR="00833458" w:rsidRDefault="006B6FBF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</w:t>
            </w:r>
          </w:p>
        </w:tc>
        <w:tc>
          <w:tcPr>
            <w:tcW w:w="3690" w:type="dxa"/>
          </w:tcPr>
          <w:p w:rsidR="00833458" w:rsidRDefault="006B6FBF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sumus</w:t>
            </w:r>
            <w:proofErr w:type="spellEnd"/>
          </w:p>
        </w:tc>
      </w:tr>
      <w:tr w:rsidR="00833458" w:rsidTr="00593236">
        <w:tc>
          <w:tcPr>
            <w:tcW w:w="90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3458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330" w:type="dxa"/>
          </w:tcPr>
          <w:p w:rsidR="00833458" w:rsidRDefault="006B6FBF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</w:t>
            </w:r>
            <w:proofErr w:type="spellEnd"/>
          </w:p>
        </w:tc>
        <w:tc>
          <w:tcPr>
            <w:tcW w:w="3690" w:type="dxa"/>
          </w:tcPr>
          <w:p w:rsidR="00833458" w:rsidRDefault="006B6FBF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estis</w:t>
            </w:r>
            <w:proofErr w:type="spellEnd"/>
          </w:p>
        </w:tc>
      </w:tr>
      <w:tr w:rsidR="00833458" w:rsidTr="00593236">
        <w:tc>
          <w:tcPr>
            <w:tcW w:w="900" w:type="dxa"/>
          </w:tcPr>
          <w:p w:rsidR="00833458" w:rsidRDefault="00833458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3345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833458" w:rsidRDefault="006B6FBF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est</w:t>
            </w:r>
            <w:proofErr w:type="spellEnd"/>
          </w:p>
        </w:tc>
        <w:tc>
          <w:tcPr>
            <w:tcW w:w="3690" w:type="dxa"/>
          </w:tcPr>
          <w:p w:rsidR="00833458" w:rsidRDefault="006B6FBF" w:rsidP="0083345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sunt</w:t>
            </w:r>
            <w:proofErr w:type="spellEnd"/>
          </w:p>
        </w:tc>
      </w:tr>
    </w:tbl>
    <w:p w:rsidR="00833458" w:rsidRDefault="00833458" w:rsidP="00BF6EFA">
      <w:pPr>
        <w:spacing w:line="276" w:lineRule="auto"/>
        <w:rPr>
          <w:sz w:val="28"/>
          <w:szCs w:val="28"/>
        </w:rPr>
      </w:pPr>
    </w:p>
    <w:p w:rsidR="006B6FBF" w:rsidRDefault="00BF6EFA" w:rsidP="006B6FBF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Verb endings are grouped by </w:t>
      </w:r>
      <w:r>
        <w:rPr>
          <w:sz w:val="28"/>
          <w:szCs w:val="28"/>
          <w:u w:val="single"/>
        </w:rPr>
        <w:t>conjugation</w:t>
      </w:r>
      <w:r>
        <w:rPr>
          <w:sz w:val="28"/>
          <w:szCs w:val="28"/>
        </w:rPr>
        <w:t>. There are four conjugations, but for present tense they’re very similar (much m</w:t>
      </w:r>
      <w:r w:rsidR="006B6FBF">
        <w:rPr>
          <w:sz w:val="28"/>
          <w:szCs w:val="28"/>
        </w:rPr>
        <w:t>ore alike than noun declensions)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3330"/>
        <w:gridCol w:w="3690"/>
      </w:tblGrid>
      <w:tr w:rsidR="006B6FBF" w:rsidTr="00275DA5">
        <w:tc>
          <w:tcPr>
            <w:tcW w:w="900" w:type="dxa"/>
          </w:tcPr>
          <w:p w:rsidR="006B6FBF" w:rsidRDefault="006B6FBF" w:rsidP="00275D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6B6FBF" w:rsidRDefault="006B6FBF" w:rsidP="00275D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3690" w:type="dxa"/>
          </w:tcPr>
          <w:p w:rsidR="006B6FBF" w:rsidRDefault="006B6FBF" w:rsidP="00275D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6B6FBF" w:rsidTr="00275DA5">
        <w:tc>
          <w:tcPr>
            <w:tcW w:w="90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33458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33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m, o</w:t>
            </w:r>
          </w:p>
        </w:tc>
        <w:tc>
          <w:tcPr>
            <w:tcW w:w="369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mus</w:t>
            </w:r>
            <w:proofErr w:type="spellEnd"/>
          </w:p>
        </w:tc>
      </w:tr>
      <w:tr w:rsidR="006B6FBF" w:rsidTr="00275DA5">
        <w:tc>
          <w:tcPr>
            <w:tcW w:w="90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3458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33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69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</w:t>
            </w:r>
          </w:p>
        </w:tc>
      </w:tr>
      <w:tr w:rsidR="006B6FBF" w:rsidTr="00275DA5">
        <w:tc>
          <w:tcPr>
            <w:tcW w:w="90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3345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69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nt</w:t>
            </w:r>
            <w:proofErr w:type="spellEnd"/>
          </w:p>
        </w:tc>
      </w:tr>
    </w:tbl>
    <w:p w:rsidR="006B6FBF" w:rsidRDefault="006B6FBF" w:rsidP="006B6FBF">
      <w:pPr>
        <w:spacing w:line="276" w:lineRule="auto"/>
        <w:jc w:val="center"/>
        <w:rPr>
          <w:sz w:val="28"/>
          <w:szCs w:val="28"/>
        </w:rPr>
      </w:pPr>
    </w:p>
    <w:p w:rsidR="006B6FBF" w:rsidRDefault="006B6FBF" w:rsidP="006B6FB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Remember using the phrase MOST MUST ISNT</w:t>
      </w:r>
    </w:p>
    <w:p w:rsidR="006B6FBF" w:rsidRDefault="006B6FBF" w:rsidP="006B6FBF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e.g.: </w:t>
      </w:r>
      <w:proofErr w:type="spellStart"/>
      <w:r>
        <w:rPr>
          <w:sz w:val="28"/>
          <w:szCs w:val="28"/>
        </w:rPr>
        <w:t>amo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amavī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amatus</w:t>
      </w:r>
      <w:proofErr w:type="spellEnd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3330"/>
        <w:gridCol w:w="3690"/>
      </w:tblGrid>
      <w:tr w:rsidR="006B6FBF" w:rsidTr="00275DA5">
        <w:tc>
          <w:tcPr>
            <w:tcW w:w="900" w:type="dxa"/>
          </w:tcPr>
          <w:p w:rsidR="006B6FBF" w:rsidRDefault="006B6FBF" w:rsidP="00275D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6B6FBF" w:rsidRDefault="006B6FBF" w:rsidP="00275D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</w:t>
            </w:r>
          </w:p>
        </w:tc>
        <w:tc>
          <w:tcPr>
            <w:tcW w:w="3690" w:type="dxa"/>
          </w:tcPr>
          <w:p w:rsidR="006B6FBF" w:rsidRDefault="006B6FBF" w:rsidP="00275D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</w:t>
            </w:r>
          </w:p>
        </w:tc>
      </w:tr>
      <w:tr w:rsidR="006B6FBF" w:rsidTr="00275DA5">
        <w:tc>
          <w:tcPr>
            <w:tcW w:w="90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33458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33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amo</w:t>
            </w:r>
            <w:proofErr w:type="spellEnd"/>
          </w:p>
        </w:tc>
        <w:tc>
          <w:tcPr>
            <w:tcW w:w="369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</w:t>
            </w:r>
            <w:r>
              <w:rPr>
                <w:sz w:val="28"/>
                <w:szCs w:val="28"/>
              </w:rPr>
              <w:t>mus</w:t>
            </w:r>
            <w:proofErr w:type="spellEnd"/>
          </w:p>
        </w:tc>
      </w:tr>
      <w:tr w:rsidR="006B6FBF" w:rsidTr="00275DA5">
        <w:tc>
          <w:tcPr>
            <w:tcW w:w="90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3458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33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amas</w:t>
            </w:r>
            <w:proofErr w:type="spellEnd"/>
          </w:p>
        </w:tc>
        <w:tc>
          <w:tcPr>
            <w:tcW w:w="369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</w:t>
            </w:r>
            <w:r>
              <w:rPr>
                <w:sz w:val="28"/>
                <w:szCs w:val="28"/>
              </w:rPr>
              <w:t>tis</w:t>
            </w:r>
            <w:proofErr w:type="spellEnd"/>
          </w:p>
        </w:tc>
      </w:tr>
      <w:tr w:rsidR="006B6FBF" w:rsidTr="00275DA5">
        <w:tc>
          <w:tcPr>
            <w:tcW w:w="90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3345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</w:t>
            </w:r>
            <w:r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3690" w:type="dxa"/>
          </w:tcPr>
          <w:p w:rsidR="006B6FBF" w:rsidRDefault="006B6FBF" w:rsidP="00275DA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</w:t>
            </w:r>
            <w:r>
              <w:rPr>
                <w:sz w:val="28"/>
                <w:szCs w:val="28"/>
              </w:rPr>
              <w:t>nt</w:t>
            </w:r>
            <w:proofErr w:type="spellEnd"/>
          </w:p>
        </w:tc>
      </w:tr>
    </w:tbl>
    <w:p w:rsidR="006B6FBF" w:rsidRPr="006B6FBF" w:rsidRDefault="006B6FBF" w:rsidP="006B6FBF">
      <w:pPr>
        <w:spacing w:line="276" w:lineRule="auto"/>
        <w:rPr>
          <w:sz w:val="28"/>
          <w:szCs w:val="28"/>
        </w:rPr>
      </w:pPr>
    </w:p>
    <w:sectPr w:rsidR="006B6FBF" w:rsidRPr="006B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AA3"/>
    <w:multiLevelType w:val="hybridMultilevel"/>
    <w:tmpl w:val="B192A936"/>
    <w:lvl w:ilvl="0" w:tplc="34F26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92152"/>
    <w:multiLevelType w:val="hybridMultilevel"/>
    <w:tmpl w:val="17AEB0D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4133878"/>
    <w:multiLevelType w:val="hybridMultilevel"/>
    <w:tmpl w:val="B74690A8"/>
    <w:lvl w:ilvl="0" w:tplc="7652CC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73EEA"/>
    <w:multiLevelType w:val="hybridMultilevel"/>
    <w:tmpl w:val="E38063A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3AEC22E0"/>
    <w:multiLevelType w:val="hybridMultilevel"/>
    <w:tmpl w:val="DF9C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F26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F2B3B"/>
    <w:multiLevelType w:val="hybridMultilevel"/>
    <w:tmpl w:val="F0C2EACE"/>
    <w:lvl w:ilvl="0" w:tplc="34F26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E7924"/>
    <w:multiLevelType w:val="hybridMultilevel"/>
    <w:tmpl w:val="8A00B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041441"/>
    <w:multiLevelType w:val="hybridMultilevel"/>
    <w:tmpl w:val="8ACC3A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8B7E50"/>
    <w:multiLevelType w:val="hybridMultilevel"/>
    <w:tmpl w:val="7F6AA21E"/>
    <w:lvl w:ilvl="0" w:tplc="FB5696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134936"/>
    <w:multiLevelType w:val="hybridMultilevel"/>
    <w:tmpl w:val="E3A6DD68"/>
    <w:lvl w:ilvl="0" w:tplc="34F26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430B1E"/>
    <w:multiLevelType w:val="hybridMultilevel"/>
    <w:tmpl w:val="474CB4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9329A0"/>
    <w:multiLevelType w:val="hybridMultilevel"/>
    <w:tmpl w:val="49D628DC"/>
    <w:lvl w:ilvl="0" w:tplc="34F26E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610E36"/>
    <w:multiLevelType w:val="hybridMultilevel"/>
    <w:tmpl w:val="B9EC34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DF"/>
    <w:rsid w:val="000329C9"/>
    <w:rsid w:val="00076EE4"/>
    <w:rsid w:val="000A73AD"/>
    <w:rsid w:val="00267C02"/>
    <w:rsid w:val="002F09DF"/>
    <w:rsid w:val="00321FA3"/>
    <w:rsid w:val="00511B11"/>
    <w:rsid w:val="00593236"/>
    <w:rsid w:val="006B6FBF"/>
    <w:rsid w:val="00833458"/>
    <w:rsid w:val="008F6E28"/>
    <w:rsid w:val="00996633"/>
    <w:rsid w:val="00BF6EFA"/>
    <w:rsid w:val="00D544A3"/>
    <w:rsid w:val="00D67331"/>
    <w:rsid w:val="00DE51C6"/>
    <w:rsid w:val="00DF7309"/>
    <w:rsid w:val="00F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5DAE"/>
  <w15:chartTrackingRefBased/>
  <w15:docId w15:val="{E9A20087-9A27-4367-868E-B9B0F71E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9DF"/>
    <w:pPr>
      <w:ind w:left="720"/>
      <w:contextualSpacing/>
    </w:pPr>
  </w:style>
  <w:style w:type="table" w:styleId="TableGrid">
    <w:name w:val="Table Grid"/>
    <w:basedOn w:val="TableNormal"/>
    <w:uiPriority w:val="39"/>
    <w:rsid w:val="00DE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Batson</dc:creator>
  <cp:keywords/>
  <dc:description/>
  <cp:lastModifiedBy>Emma Batson</cp:lastModifiedBy>
  <cp:revision>4</cp:revision>
  <dcterms:created xsi:type="dcterms:W3CDTF">2016-11-17T15:16:00Z</dcterms:created>
  <dcterms:modified xsi:type="dcterms:W3CDTF">2016-11-17T15:26:00Z</dcterms:modified>
</cp:coreProperties>
</file>